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E0C69">
      <w:pPr>
        <w:pStyle w:val="12"/>
        <w:spacing w:before="156" w:beforeLines="50" w:after="156" w:afterLines="50" w:line="390" w:lineRule="exact"/>
        <w:ind w:firstLine="0" w:firstLineChars="0"/>
        <w:outlineLvl w:val="0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附件</w:t>
      </w:r>
    </w:p>
    <w:p w14:paraId="44FA398B">
      <w:pPr>
        <w:pStyle w:val="12"/>
        <w:spacing w:before="156" w:beforeLines="50" w:after="156" w:afterLines="50" w:line="390" w:lineRule="exact"/>
        <w:ind w:firstLine="720"/>
        <w:jc w:val="center"/>
        <w:outlineLvl w:val="0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“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薪火杯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”——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202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年度openKylin领先应用实践</w:t>
      </w:r>
    </w:p>
    <w:p w14:paraId="2A01C632">
      <w:pPr>
        <w:pStyle w:val="12"/>
        <w:spacing w:before="156" w:beforeLines="50" w:after="156" w:afterLines="50" w:line="390" w:lineRule="exact"/>
        <w:ind w:firstLine="720"/>
        <w:jc w:val="center"/>
        <w:outlineLvl w:val="0"/>
        <w:rPr>
          <w:rFonts w:hint="eastAsia" w:ascii="方正公文小标宋" w:hAnsi="方正公文小标宋" w:eastAsia="方正公文小标宋" w:cs="方正公文小标宋"/>
          <w:sz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案例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单位申报表</w:t>
      </w:r>
    </w:p>
    <w:p w14:paraId="6B682CF3"/>
    <w:tbl>
      <w:tblPr>
        <w:tblStyle w:val="18"/>
        <w:tblW w:w="9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552"/>
        <w:gridCol w:w="1701"/>
        <w:gridCol w:w="3354"/>
      </w:tblGrid>
      <w:tr w14:paraId="7621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6808517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项目名称</w:t>
            </w:r>
          </w:p>
        </w:tc>
        <w:tc>
          <w:tcPr>
            <w:tcW w:w="7607" w:type="dxa"/>
            <w:gridSpan w:val="3"/>
            <w:vAlign w:val="center"/>
          </w:tcPr>
          <w:p w14:paraId="08F95992">
            <w:pPr>
              <w:rPr>
                <w:rFonts w:hint="default" w:asciiTheme="minorEastAsia" w:hAnsiTheme="minorEastAsia" w:eastAsiaTheme="minorEastAsia" w:cstheme="minorEastAsia"/>
                <w:iCs/>
                <w:lang w:val="en-US" w:eastAsia="zh-CN"/>
              </w:rPr>
            </w:pPr>
          </w:p>
        </w:tc>
      </w:tr>
      <w:tr w14:paraId="2647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EAB94CD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申报类型</w:t>
            </w:r>
          </w:p>
        </w:tc>
        <w:tc>
          <w:tcPr>
            <w:tcW w:w="7607" w:type="dxa"/>
            <w:gridSpan w:val="3"/>
            <w:vAlign w:val="center"/>
          </w:tcPr>
          <w:p w14:paraId="2A2375C8">
            <w:pPr>
              <w:ind w:firstLine="1440" w:firstLineChars="600"/>
              <w:rPr>
                <w:rFonts w:ascii="微软雅黑" w:hAnsi="微软雅黑" w:eastAsia="微软雅黑"/>
                <w:iCs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规模型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创新型</w:t>
            </w:r>
          </w:p>
        </w:tc>
      </w:tr>
      <w:tr w14:paraId="0873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1CCA7F3D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公司介绍（限2</w:t>
            </w:r>
            <w:r>
              <w:rPr>
                <w:rFonts w:ascii="微软雅黑" w:hAnsi="微软雅黑" w:eastAsia="微软雅黑"/>
              </w:rPr>
              <w:t>00</w:t>
            </w:r>
            <w:r>
              <w:rPr>
                <w:rFonts w:hint="eastAsia" w:ascii="微软雅黑" w:hAnsi="微软雅黑" w:eastAsia="微软雅黑"/>
              </w:rPr>
              <w:t>字）</w:t>
            </w:r>
          </w:p>
        </w:tc>
        <w:tc>
          <w:tcPr>
            <w:tcW w:w="7607" w:type="dxa"/>
            <w:gridSpan w:val="3"/>
            <w:vAlign w:val="center"/>
          </w:tcPr>
          <w:p w14:paraId="1791F13D">
            <w:pPr>
              <w:rPr>
                <w:rFonts w:hint="default" w:asciiTheme="minorEastAsia" w:hAnsiTheme="minorEastAsia" w:eastAsiaTheme="minorEastAsia" w:cstheme="minorEastAsia"/>
                <w:iCs/>
                <w:lang w:val="en-US" w:eastAsia="zh-CN"/>
              </w:rPr>
            </w:pPr>
            <w:bookmarkStart w:id="0" w:name="_GoBack"/>
            <w:bookmarkEnd w:id="0"/>
          </w:p>
        </w:tc>
      </w:tr>
      <w:tr w14:paraId="250B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8432E1C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团队成员（限6人）</w:t>
            </w:r>
          </w:p>
        </w:tc>
        <w:tc>
          <w:tcPr>
            <w:tcW w:w="7607" w:type="dxa"/>
            <w:gridSpan w:val="3"/>
            <w:vAlign w:val="center"/>
          </w:tcPr>
          <w:p w14:paraId="79687EAA">
            <w:pPr>
              <w:rPr>
                <w:rFonts w:hint="eastAsia" w:asciiTheme="minorEastAsia" w:hAnsiTheme="minorEastAsia" w:eastAsiaTheme="minorEastAsia" w:cstheme="minorEastAsia"/>
                <w:iCs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</w:rPr>
              <w:t>（可选，0-6人）</w:t>
            </w:r>
          </w:p>
        </w:tc>
      </w:tr>
      <w:tr w14:paraId="34C3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EDF557E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联系人姓名</w:t>
            </w:r>
          </w:p>
        </w:tc>
        <w:tc>
          <w:tcPr>
            <w:tcW w:w="2552" w:type="dxa"/>
            <w:vAlign w:val="center"/>
          </w:tcPr>
          <w:p w14:paraId="036A625D">
            <w:pPr>
              <w:rPr>
                <w:rFonts w:hint="eastAsia" w:asciiTheme="minorEastAsia" w:hAnsiTheme="minorEastAsia" w:eastAsiaTheme="minorEastAsia" w:cstheme="minorEastAsia"/>
                <w:iCs/>
              </w:rPr>
            </w:pPr>
          </w:p>
        </w:tc>
        <w:tc>
          <w:tcPr>
            <w:tcW w:w="1701" w:type="dxa"/>
          </w:tcPr>
          <w:p w14:paraId="13DCAB30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职务</w:t>
            </w:r>
          </w:p>
        </w:tc>
        <w:tc>
          <w:tcPr>
            <w:tcW w:w="3354" w:type="dxa"/>
            <w:vAlign w:val="center"/>
          </w:tcPr>
          <w:p w14:paraId="255A50FC">
            <w:pPr>
              <w:rPr>
                <w:rFonts w:hint="eastAsia" w:asciiTheme="minorEastAsia" w:hAnsiTheme="minorEastAsia" w:eastAsiaTheme="minorEastAsia" w:cstheme="minorEastAsia"/>
                <w:iCs/>
              </w:rPr>
            </w:pPr>
          </w:p>
        </w:tc>
      </w:tr>
      <w:tr w14:paraId="2A2C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9427B35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电子邮箱</w:t>
            </w:r>
          </w:p>
        </w:tc>
        <w:tc>
          <w:tcPr>
            <w:tcW w:w="2552" w:type="dxa"/>
            <w:vAlign w:val="center"/>
          </w:tcPr>
          <w:p w14:paraId="52EF7A33">
            <w:pPr>
              <w:rPr>
                <w:rFonts w:hint="eastAsia" w:asciiTheme="minorEastAsia" w:hAnsiTheme="minorEastAsia" w:eastAsiaTheme="minorEastAsia" w:cstheme="minorEastAsia"/>
                <w:iCs/>
              </w:rPr>
            </w:pPr>
          </w:p>
        </w:tc>
        <w:tc>
          <w:tcPr>
            <w:tcW w:w="1701" w:type="dxa"/>
          </w:tcPr>
          <w:p w14:paraId="6BED0D8D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手机</w:t>
            </w:r>
          </w:p>
        </w:tc>
        <w:tc>
          <w:tcPr>
            <w:tcW w:w="3354" w:type="dxa"/>
            <w:vAlign w:val="center"/>
          </w:tcPr>
          <w:p w14:paraId="0C0A175A">
            <w:pPr>
              <w:rPr>
                <w:rFonts w:hint="eastAsia" w:asciiTheme="minorEastAsia" w:hAnsiTheme="minorEastAsia" w:eastAsiaTheme="minorEastAsia" w:cstheme="minorEastAsia"/>
                <w:iCs/>
              </w:rPr>
            </w:pPr>
          </w:p>
        </w:tc>
      </w:tr>
      <w:tr w14:paraId="1ADD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3" w:type="dxa"/>
          </w:tcPr>
          <w:p w14:paraId="229301E4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版本信息</w:t>
            </w:r>
          </w:p>
          <w:p w14:paraId="01563E5E">
            <w:pPr>
              <w:jc w:val="center"/>
              <w:rPr>
                <w:rFonts w:ascii="微软雅黑" w:hAnsi="微软雅黑" w:eastAsia="微软雅黑"/>
                <w:i/>
              </w:rPr>
            </w:pPr>
            <w:r>
              <w:rPr>
                <w:rFonts w:hint="eastAsia"/>
                <w:i/>
                <w:color w:val="0070C0"/>
              </w:rPr>
              <w:t>基于</w:t>
            </w:r>
            <w:r>
              <w:rPr>
                <w:rFonts w:hint="eastAsia"/>
                <w:i/>
                <w:color w:val="0070C0"/>
                <w:lang w:eastAsia="zh-CN"/>
              </w:rPr>
              <w:t>openKylin</w:t>
            </w:r>
            <w:r>
              <w:rPr>
                <w:rFonts w:hint="eastAsia"/>
                <w:i/>
                <w:color w:val="0070C0"/>
              </w:rPr>
              <w:t>技术路线的版本名称/版本号</w:t>
            </w:r>
          </w:p>
        </w:tc>
        <w:tc>
          <w:tcPr>
            <w:tcW w:w="7607" w:type="dxa"/>
            <w:gridSpan w:val="3"/>
            <w:vAlign w:val="center"/>
          </w:tcPr>
          <w:p w14:paraId="67A9065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938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63" w:type="dxa"/>
          </w:tcPr>
          <w:p w14:paraId="017B9D3E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使用场景</w:t>
            </w:r>
          </w:p>
          <w:p w14:paraId="5DB29190">
            <w:pPr>
              <w:rPr>
                <w:rFonts w:ascii="微软雅黑" w:hAnsi="微软雅黑" w:eastAsia="微软雅黑"/>
              </w:rPr>
            </w:pPr>
            <w:r>
              <w:rPr>
                <w:rFonts w:hint="eastAsia"/>
                <w:i/>
                <w:color w:val="0070C0"/>
              </w:rPr>
              <w:t>所在行业及应用场景</w:t>
            </w:r>
          </w:p>
        </w:tc>
        <w:tc>
          <w:tcPr>
            <w:tcW w:w="7607" w:type="dxa"/>
            <w:gridSpan w:val="3"/>
            <w:vAlign w:val="center"/>
          </w:tcPr>
          <w:p w14:paraId="44C4B49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402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3" w:type="dxa"/>
          </w:tcPr>
          <w:p w14:paraId="13B8FDD6">
            <w:pPr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专题报道</w:t>
            </w:r>
            <w:r>
              <w:rPr>
                <w:rFonts w:hint="eastAsia" w:ascii="微软雅黑" w:hAnsi="微软雅黑" w:eastAsia="微软雅黑" w:cs="微软雅黑"/>
              </w:rPr>
              <w:t>授权</w:t>
            </w:r>
          </w:p>
          <w:p w14:paraId="33349F57">
            <w:pPr>
              <w:rPr>
                <w:rFonts w:ascii="微软雅黑" w:hAnsi="微软雅黑" w:eastAsia="微软雅黑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是 /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否）</w:t>
            </w:r>
          </w:p>
        </w:tc>
        <w:tc>
          <w:tcPr>
            <w:tcW w:w="7607" w:type="dxa"/>
            <w:gridSpan w:val="3"/>
            <w:vAlign w:val="center"/>
          </w:tcPr>
          <w:p w14:paraId="2586911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后续案例提交方是否提供专题文章供开放原子开源基金会（含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openKylin</w:t>
            </w:r>
            <w:r>
              <w:rPr>
                <w:rFonts w:hint="eastAsia" w:asciiTheme="minorEastAsia" w:hAnsiTheme="minorEastAsia" w:eastAsiaTheme="minorEastAsia" w:cstheme="minorEastAsia"/>
              </w:rPr>
              <w:t>社区）相关媒体宣传渠道。</w:t>
            </w:r>
          </w:p>
          <w:p w14:paraId="3FEC8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如选否，入选案例将主要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宣传</w:t>
            </w:r>
            <w:r>
              <w:rPr>
                <w:rFonts w:hint="eastAsia" w:asciiTheme="minorEastAsia" w:hAnsiTheme="minorEastAsia" w:eastAsiaTheme="minorEastAsia" w:cstheme="minorEastAsia"/>
              </w:rPr>
              <w:t>展示项目名称、公司名称等关键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信息</w:t>
            </w:r>
            <w:r>
              <w:rPr>
                <w:rFonts w:hint="eastAsia" w:asciiTheme="minorEastAsia" w:hAnsiTheme="minorEastAsia" w:eastAsiaTheme="minorEastAsia" w:cstheme="minorEastAsia"/>
              </w:rPr>
              <w:t>。</w:t>
            </w:r>
          </w:p>
        </w:tc>
      </w:tr>
      <w:tr w14:paraId="36CB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870" w:type="dxa"/>
            <w:gridSpan w:val="4"/>
          </w:tcPr>
          <w:p w14:paraId="7890E830">
            <w:pPr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项目简介</w:t>
            </w:r>
          </w:p>
          <w:p w14:paraId="50A7E678">
            <w:pPr>
              <w:jc w:val="center"/>
              <w:rPr>
                <w:rFonts w:ascii="微软雅黑" w:hAnsi="微软雅黑" w:eastAsia="微软雅黑"/>
                <w:i/>
              </w:rPr>
            </w:pPr>
            <w:r>
              <w:rPr>
                <w:rFonts w:hint="eastAsia"/>
                <w:i/>
                <w:color w:val="0070C0"/>
              </w:rPr>
              <w:t>（简要阐述基于</w:t>
            </w:r>
            <w:r>
              <w:rPr>
                <w:rFonts w:hint="eastAsia"/>
                <w:i/>
                <w:color w:val="0070C0"/>
                <w:lang w:eastAsia="zh-CN"/>
              </w:rPr>
              <w:t>openKylin</w:t>
            </w:r>
            <w:r>
              <w:rPr>
                <w:rFonts w:hint="eastAsia"/>
                <w:i/>
                <w:color w:val="0070C0"/>
              </w:rPr>
              <w:t>的商业实践成果，</w:t>
            </w:r>
            <w:r>
              <w:rPr>
                <w:i/>
                <w:color w:val="0070C0"/>
              </w:rPr>
              <w:t>1000</w:t>
            </w:r>
            <w:r>
              <w:rPr>
                <w:rFonts w:hint="eastAsia"/>
                <w:i/>
                <w:color w:val="0070C0"/>
              </w:rPr>
              <w:t>字以内）</w:t>
            </w:r>
          </w:p>
        </w:tc>
      </w:tr>
      <w:tr w14:paraId="40A6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9870" w:type="dxa"/>
            <w:gridSpan w:val="4"/>
            <w:vAlign w:val="center"/>
          </w:tcPr>
          <w:p w14:paraId="3F64B39A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0F2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0" w:type="dxa"/>
            <w:gridSpan w:val="4"/>
          </w:tcPr>
          <w:p w14:paraId="4FA374F3">
            <w:pPr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应用规模</w:t>
            </w:r>
          </w:p>
          <w:p w14:paraId="782CD5AB">
            <w:pPr>
              <w:jc w:val="center"/>
              <w:rPr>
                <w:i/>
                <w:color w:val="0070C0"/>
              </w:rPr>
            </w:pPr>
            <w:r>
              <w:rPr>
                <w:rFonts w:hint="eastAsia"/>
                <w:i/>
                <w:color w:val="0070C0"/>
              </w:rPr>
              <w:t>（</w:t>
            </w:r>
            <w:r>
              <w:rPr>
                <w:rFonts w:hint="eastAsia"/>
                <w:b/>
                <w:bCs/>
                <w:i/>
                <w:color w:val="C00000"/>
              </w:rPr>
              <w:t>1.</w:t>
            </w:r>
            <w:r>
              <w:rPr>
                <w:rFonts w:hint="eastAsia"/>
                <w:i/>
                <w:color w:val="0070C0"/>
              </w:rPr>
              <w:t>阐述</w:t>
            </w:r>
            <w:r>
              <w:rPr>
                <w:rFonts w:hint="eastAsia"/>
                <w:i/>
                <w:color w:val="0070C0"/>
                <w:lang w:eastAsia="zh-CN"/>
              </w:rPr>
              <w:t>openKylin</w:t>
            </w:r>
            <w:r>
              <w:rPr>
                <w:rFonts w:hint="eastAsia"/>
                <w:i/>
                <w:color w:val="0070C0"/>
              </w:rPr>
              <w:t>系操作系统装机量及在现有业务系统的占比；</w:t>
            </w:r>
            <w:r>
              <w:rPr>
                <w:rFonts w:hint="eastAsia"/>
                <w:b/>
                <w:bCs/>
                <w:i/>
                <w:color w:val="C00000"/>
              </w:rPr>
              <w:t>2.</w:t>
            </w:r>
            <w:r>
              <w:rPr>
                <w:rFonts w:hint="eastAsia"/>
                <w:i/>
                <w:color w:val="0070C0"/>
              </w:rPr>
              <w:t>部署系统承载的用户规模、</w:t>
            </w:r>
          </w:p>
          <w:p w14:paraId="6FA9A158">
            <w:pPr>
              <w:jc w:val="center"/>
              <w:rPr>
                <w:rFonts w:ascii="微软雅黑" w:hAnsi="微软雅黑" w:eastAsia="微软雅黑"/>
                <w:i/>
                <w:color w:val="FF0000"/>
                <w:sz w:val="20"/>
              </w:rPr>
            </w:pPr>
            <w:r>
              <w:rPr>
                <w:rFonts w:hint="eastAsia"/>
                <w:i/>
                <w:color w:val="0070C0"/>
              </w:rPr>
              <w:t>在网运行时间）（</w:t>
            </w:r>
            <w:r>
              <w:rPr>
                <w:i/>
                <w:color w:val="0070C0"/>
              </w:rPr>
              <w:t>500</w:t>
            </w:r>
            <w:r>
              <w:rPr>
                <w:rFonts w:hint="eastAsia"/>
                <w:i/>
                <w:color w:val="0070C0"/>
              </w:rPr>
              <w:t>字以内，同时请提供相应的</w:t>
            </w:r>
            <w:r>
              <w:rPr>
                <w:rFonts w:hint="eastAsia"/>
                <w:i/>
                <w:color w:val="0070C0"/>
                <w:lang w:val="en-US" w:eastAsia="zh-CN"/>
              </w:rPr>
              <w:t>等</w:t>
            </w:r>
            <w:r>
              <w:rPr>
                <w:rFonts w:hint="eastAsia"/>
                <w:i/>
                <w:color w:val="0070C0"/>
              </w:rPr>
              <w:t>佐证材料）</w:t>
            </w:r>
          </w:p>
        </w:tc>
      </w:tr>
      <w:tr w14:paraId="4F23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9870" w:type="dxa"/>
            <w:gridSpan w:val="4"/>
            <w:vAlign w:val="center"/>
          </w:tcPr>
          <w:p w14:paraId="33EF19CB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3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0" w:type="dxa"/>
            <w:gridSpan w:val="4"/>
          </w:tcPr>
          <w:p w14:paraId="791690EE">
            <w:pPr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示范推广价值</w:t>
            </w:r>
          </w:p>
          <w:p w14:paraId="372CC24D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/>
                <w:i/>
                <w:color w:val="0070C0"/>
              </w:rPr>
              <w:t>（</w:t>
            </w:r>
            <w:r>
              <w:rPr>
                <w:rFonts w:hint="eastAsia"/>
                <w:b/>
                <w:bCs/>
                <w:i/>
                <w:color w:val="C00000"/>
              </w:rPr>
              <w:t>1.</w:t>
            </w:r>
            <w:r>
              <w:rPr>
                <w:rFonts w:hint="eastAsia"/>
                <w:i/>
                <w:color w:val="0070C0"/>
              </w:rPr>
              <w:t>阐述</w:t>
            </w:r>
            <w:r>
              <w:rPr>
                <w:rFonts w:hint="eastAsia"/>
                <w:i/>
                <w:color w:val="0070C0"/>
                <w:lang w:eastAsia="zh-CN"/>
              </w:rPr>
              <w:t>openKylin</w:t>
            </w:r>
            <w:r>
              <w:rPr>
                <w:rFonts w:hint="eastAsia"/>
                <w:i/>
                <w:color w:val="0070C0"/>
              </w:rPr>
              <w:t>部署的业务系统以及应用效果；</w:t>
            </w:r>
            <w:r>
              <w:rPr>
                <w:rFonts w:hint="eastAsia"/>
                <w:b/>
                <w:bCs/>
                <w:i/>
                <w:color w:val="C00000"/>
              </w:rPr>
              <w:t>2.</w:t>
            </w:r>
            <w:r>
              <w:rPr>
                <w:rFonts w:hint="eastAsia"/>
                <w:i/>
                <w:color w:val="0070C0"/>
              </w:rPr>
              <w:t>介绍</w:t>
            </w:r>
            <w:r>
              <w:rPr>
                <w:rFonts w:hint="eastAsia"/>
                <w:i/>
                <w:color w:val="0070C0"/>
                <w:lang w:eastAsia="zh-CN"/>
              </w:rPr>
              <w:t>openKylin</w:t>
            </w:r>
            <w:r>
              <w:rPr>
                <w:rFonts w:hint="eastAsia"/>
                <w:i/>
                <w:color w:val="0070C0"/>
              </w:rPr>
              <w:t>系统解决的行业核心场景中的痛点问题，满足哪些典型场景需求；</w:t>
            </w:r>
            <w:r>
              <w:rPr>
                <w:rFonts w:hint="eastAsia"/>
                <w:b/>
                <w:bCs/>
                <w:i/>
                <w:color w:val="C00000"/>
              </w:rPr>
              <w:t>3.</w:t>
            </w:r>
            <w:r>
              <w:rPr>
                <w:rFonts w:hint="eastAsia"/>
                <w:i/>
                <w:color w:val="0070C0"/>
              </w:rPr>
              <w:t>阐述未来规模推广前景等）（1000字以内，同时请提供相应的佐证材料，如果涉密无法公开，请说明）</w:t>
            </w:r>
          </w:p>
        </w:tc>
      </w:tr>
      <w:tr w14:paraId="2799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9870" w:type="dxa"/>
            <w:gridSpan w:val="4"/>
            <w:vAlign w:val="center"/>
          </w:tcPr>
          <w:p w14:paraId="5FF8FF4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E58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9870" w:type="dxa"/>
            <w:gridSpan w:val="4"/>
          </w:tcPr>
          <w:p w14:paraId="262FEF2B">
            <w:pPr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技术创新性</w:t>
            </w:r>
          </w:p>
          <w:p w14:paraId="04E84946">
            <w:pPr>
              <w:jc w:val="center"/>
              <w:rPr>
                <w:rFonts w:ascii="微软雅黑" w:hAnsi="微软雅黑" w:eastAsia="微软雅黑"/>
                <w:i/>
              </w:rPr>
            </w:pPr>
            <w:r>
              <w:rPr>
                <w:rFonts w:hint="eastAsia"/>
                <w:i/>
                <w:color w:val="0070C0"/>
              </w:rPr>
              <w:t>（</w:t>
            </w:r>
            <w:r>
              <w:rPr>
                <w:rFonts w:hint="eastAsia"/>
                <w:b/>
                <w:bCs/>
                <w:i/>
                <w:color w:val="C00000"/>
              </w:rPr>
              <w:t>1.</w:t>
            </w:r>
            <w:r>
              <w:rPr>
                <w:rFonts w:hint="eastAsia"/>
                <w:i/>
                <w:color w:val="0070C0"/>
              </w:rPr>
              <w:t>阐述基于</w:t>
            </w:r>
            <w:r>
              <w:rPr>
                <w:rFonts w:hint="eastAsia"/>
                <w:i/>
                <w:color w:val="0070C0"/>
                <w:lang w:eastAsia="zh-CN"/>
              </w:rPr>
              <w:t>openKylin</w:t>
            </w:r>
            <w:r>
              <w:rPr>
                <w:rFonts w:hint="eastAsia"/>
                <w:i/>
                <w:color w:val="0070C0"/>
              </w:rPr>
              <w:t>的软硬全栈系统架构、软硬件适配情况；</w:t>
            </w:r>
            <w:r>
              <w:rPr>
                <w:rFonts w:hint="eastAsia"/>
                <w:b/>
                <w:bCs/>
                <w:i/>
                <w:color w:val="C00000"/>
              </w:rPr>
              <w:t>2.</w:t>
            </w:r>
            <w:r>
              <w:rPr>
                <w:rFonts w:hint="eastAsia"/>
                <w:i/>
                <w:color w:val="0070C0"/>
              </w:rPr>
              <w:t>阐述</w:t>
            </w:r>
            <w:r>
              <w:rPr>
                <w:rFonts w:hint="eastAsia"/>
                <w:i/>
                <w:color w:val="0070C0"/>
                <w:lang w:eastAsia="zh-CN"/>
              </w:rPr>
              <w:t>openKylin</w:t>
            </w:r>
            <w:r>
              <w:rPr>
                <w:rFonts w:hint="eastAsia"/>
                <w:i/>
                <w:color w:val="0070C0"/>
              </w:rPr>
              <w:t>与AI融合创新，智能化产品赋能业务发展情况；</w:t>
            </w:r>
            <w:r>
              <w:rPr>
                <w:rFonts w:hint="eastAsia"/>
                <w:b/>
                <w:bCs/>
                <w:i/>
                <w:color w:val="C00000"/>
              </w:rPr>
              <w:t>3.</w:t>
            </w:r>
            <w:r>
              <w:rPr>
                <w:rFonts w:hint="eastAsia"/>
                <w:i/>
                <w:color w:val="0070C0"/>
              </w:rPr>
              <w:t>阐述在从功能性、易用性、安全性等方面，基于</w:t>
            </w:r>
            <w:r>
              <w:rPr>
                <w:rFonts w:hint="eastAsia"/>
                <w:i/>
                <w:color w:val="0070C0"/>
                <w:lang w:eastAsia="zh-CN"/>
              </w:rPr>
              <w:t>openKylin</w:t>
            </w:r>
            <w:r>
              <w:rPr>
                <w:rFonts w:hint="eastAsia"/>
                <w:i/>
                <w:color w:val="0070C0"/>
              </w:rPr>
              <w:t>的哪些技术特点优势进行了何种技术创新）（</w:t>
            </w:r>
            <w:r>
              <w:rPr>
                <w:i/>
                <w:color w:val="0070C0"/>
              </w:rPr>
              <w:t>1000</w:t>
            </w:r>
            <w:r>
              <w:rPr>
                <w:rFonts w:hint="eastAsia"/>
                <w:i/>
                <w:color w:val="0070C0"/>
              </w:rPr>
              <w:t>字以内）</w:t>
            </w:r>
          </w:p>
        </w:tc>
      </w:tr>
      <w:tr w14:paraId="3906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9870" w:type="dxa"/>
            <w:gridSpan w:val="4"/>
            <w:vAlign w:val="center"/>
          </w:tcPr>
          <w:p w14:paraId="193BF6D2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0ABF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9870" w:type="dxa"/>
            <w:gridSpan w:val="4"/>
          </w:tcPr>
          <w:p w14:paraId="0F1145F6">
            <w:pPr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社区贡献</w:t>
            </w:r>
          </w:p>
          <w:p w14:paraId="4F30B611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/>
                <w:i/>
                <w:color w:val="0070C0"/>
              </w:rPr>
              <w:t>（</w:t>
            </w:r>
            <w:r>
              <w:rPr>
                <w:rFonts w:hint="eastAsia"/>
                <w:b/>
                <w:bCs/>
                <w:i/>
                <w:color w:val="C00000"/>
              </w:rPr>
              <w:t>1.</w:t>
            </w:r>
            <w:r>
              <w:rPr>
                <w:rFonts w:hint="eastAsia"/>
                <w:i/>
                <w:color w:val="0070C0"/>
              </w:rPr>
              <w:t>阐述在</w:t>
            </w:r>
            <w:r>
              <w:rPr>
                <w:rFonts w:hint="eastAsia"/>
                <w:i/>
                <w:color w:val="0070C0"/>
                <w:lang w:eastAsia="zh-CN"/>
              </w:rPr>
              <w:t>openKylin</w:t>
            </w:r>
            <w:r>
              <w:rPr>
                <w:rFonts w:hint="eastAsia"/>
                <w:i/>
                <w:color w:val="0070C0"/>
              </w:rPr>
              <w:t xml:space="preserve"> 社区的贡献及项目合作，提交PR、issue、SIG组等，参加的社区活动、论坛等；</w:t>
            </w:r>
            <w:r>
              <w:rPr>
                <w:rFonts w:hint="eastAsia"/>
                <w:b/>
                <w:bCs/>
                <w:i/>
                <w:color w:val="C00000"/>
              </w:rPr>
              <w:t>2.</w:t>
            </w:r>
            <w:r>
              <w:rPr>
                <w:rFonts w:hint="eastAsia"/>
                <w:i/>
                <w:color w:val="0070C0"/>
              </w:rPr>
              <w:t>阐述社区贡献中涉及的知识创新、技术创新，已解决关键技术问题，采用的原理、方法、路线，重要科学发现及主要理论及技术创新点等；</w:t>
            </w:r>
            <w:r>
              <w:rPr>
                <w:rFonts w:hint="eastAsia"/>
                <w:b/>
                <w:bCs/>
                <w:i/>
                <w:color w:val="C00000"/>
              </w:rPr>
              <w:t>3.</w:t>
            </w:r>
            <w:r>
              <w:rPr>
                <w:rFonts w:hint="eastAsia"/>
                <w:i/>
                <w:color w:val="0070C0"/>
              </w:rPr>
              <w:t>阐述社区贡献成果在开源共享、区域推广或国际协作中发挥的作用）（1000字以内，请提供相应的佐证材料）</w:t>
            </w:r>
          </w:p>
        </w:tc>
      </w:tr>
      <w:tr w14:paraId="6A74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9870" w:type="dxa"/>
            <w:gridSpan w:val="4"/>
            <w:vAlign w:val="center"/>
          </w:tcPr>
          <w:p w14:paraId="5922F60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06787D5E"/>
    <w:sectPr>
      <w:pgSz w:w="11906" w:h="16838"/>
      <w:pgMar w:top="1440" w:right="1440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wOTk3NzdkM2E3ZjAxNzg4ZTI2NTk2OThhYWFiZWYifQ=="/>
  </w:docVars>
  <w:rsids>
    <w:rsidRoot w:val="00C65384"/>
    <w:rsid w:val="001327BE"/>
    <w:rsid w:val="00196F48"/>
    <w:rsid w:val="001E2CCD"/>
    <w:rsid w:val="001E3D18"/>
    <w:rsid w:val="00300224"/>
    <w:rsid w:val="00307331"/>
    <w:rsid w:val="00316982"/>
    <w:rsid w:val="0032627A"/>
    <w:rsid w:val="003B5636"/>
    <w:rsid w:val="00491AF0"/>
    <w:rsid w:val="00534537"/>
    <w:rsid w:val="0058554A"/>
    <w:rsid w:val="006176CF"/>
    <w:rsid w:val="006B7D3C"/>
    <w:rsid w:val="007911C9"/>
    <w:rsid w:val="007D0865"/>
    <w:rsid w:val="007E4936"/>
    <w:rsid w:val="00803BE7"/>
    <w:rsid w:val="00822CAF"/>
    <w:rsid w:val="00833ECE"/>
    <w:rsid w:val="00903A20"/>
    <w:rsid w:val="00A14AD7"/>
    <w:rsid w:val="00A6621C"/>
    <w:rsid w:val="00B07463"/>
    <w:rsid w:val="00B4023D"/>
    <w:rsid w:val="00B8523A"/>
    <w:rsid w:val="00BF16D5"/>
    <w:rsid w:val="00C4497D"/>
    <w:rsid w:val="00C5268F"/>
    <w:rsid w:val="00C65384"/>
    <w:rsid w:val="00D22FC0"/>
    <w:rsid w:val="00D25620"/>
    <w:rsid w:val="00D336A3"/>
    <w:rsid w:val="00D34643"/>
    <w:rsid w:val="00D46719"/>
    <w:rsid w:val="00D55868"/>
    <w:rsid w:val="00DA0E17"/>
    <w:rsid w:val="00F64DBC"/>
    <w:rsid w:val="00FA1798"/>
    <w:rsid w:val="02405F8A"/>
    <w:rsid w:val="04812E6D"/>
    <w:rsid w:val="05C173E2"/>
    <w:rsid w:val="06135E8F"/>
    <w:rsid w:val="0A7315F2"/>
    <w:rsid w:val="0B3B3792"/>
    <w:rsid w:val="0BC96FF0"/>
    <w:rsid w:val="11052878"/>
    <w:rsid w:val="12193466"/>
    <w:rsid w:val="124D44D7"/>
    <w:rsid w:val="129A2857"/>
    <w:rsid w:val="131B45D5"/>
    <w:rsid w:val="138655EB"/>
    <w:rsid w:val="13A97E33"/>
    <w:rsid w:val="14592015"/>
    <w:rsid w:val="14BB6070"/>
    <w:rsid w:val="16BC359D"/>
    <w:rsid w:val="1BC31618"/>
    <w:rsid w:val="1C4508ED"/>
    <w:rsid w:val="1E6A4663"/>
    <w:rsid w:val="1E7F324D"/>
    <w:rsid w:val="1EB6704E"/>
    <w:rsid w:val="1EFC175F"/>
    <w:rsid w:val="20801F1B"/>
    <w:rsid w:val="23F9232A"/>
    <w:rsid w:val="242A0B1C"/>
    <w:rsid w:val="2480073C"/>
    <w:rsid w:val="25341526"/>
    <w:rsid w:val="259C77F7"/>
    <w:rsid w:val="25D86356"/>
    <w:rsid w:val="260B7331"/>
    <w:rsid w:val="2666570F"/>
    <w:rsid w:val="2790642A"/>
    <w:rsid w:val="27BF5A1F"/>
    <w:rsid w:val="2889373A"/>
    <w:rsid w:val="291B5393"/>
    <w:rsid w:val="2A077209"/>
    <w:rsid w:val="2A3A138D"/>
    <w:rsid w:val="2B513A1E"/>
    <w:rsid w:val="2CAE3126"/>
    <w:rsid w:val="2F5B3FE9"/>
    <w:rsid w:val="300A3AD0"/>
    <w:rsid w:val="31592105"/>
    <w:rsid w:val="31760545"/>
    <w:rsid w:val="333702C6"/>
    <w:rsid w:val="35A90263"/>
    <w:rsid w:val="37B502A5"/>
    <w:rsid w:val="38A50319"/>
    <w:rsid w:val="394C21ED"/>
    <w:rsid w:val="39537D75"/>
    <w:rsid w:val="3A22476C"/>
    <w:rsid w:val="3A314344"/>
    <w:rsid w:val="3B2A4A8F"/>
    <w:rsid w:val="3E902043"/>
    <w:rsid w:val="3F9966FE"/>
    <w:rsid w:val="3FA274CB"/>
    <w:rsid w:val="3FD601B8"/>
    <w:rsid w:val="419B65B3"/>
    <w:rsid w:val="42A11B51"/>
    <w:rsid w:val="4332746C"/>
    <w:rsid w:val="43CC472E"/>
    <w:rsid w:val="45E12EBA"/>
    <w:rsid w:val="466E7D19"/>
    <w:rsid w:val="46C81B7C"/>
    <w:rsid w:val="47546896"/>
    <w:rsid w:val="493D1FC3"/>
    <w:rsid w:val="494B2817"/>
    <w:rsid w:val="4DB35689"/>
    <w:rsid w:val="4E424F89"/>
    <w:rsid w:val="50AB21A3"/>
    <w:rsid w:val="50BC224C"/>
    <w:rsid w:val="51413A5A"/>
    <w:rsid w:val="52952D55"/>
    <w:rsid w:val="54140FBC"/>
    <w:rsid w:val="571C2452"/>
    <w:rsid w:val="59FF38D6"/>
    <w:rsid w:val="5B305D11"/>
    <w:rsid w:val="5B820033"/>
    <w:rsid w:val="5C6B5807"/>
    <w:rsid w:val="5C983278"/>
    <w:rsid w:val="5CC85FC5"/>
    <w:rsid w:val="5D301FF8"/>
    <w:rsid w:val="5F98499F"/>
    <w:rsid w:val="5FFD138B"/>
    <w:rsid w:val="632C3B2A"/>
    <w:rsid w:val="642F3009"/>
    <w:rsid w:val="64DE2339"/>
    <w:rsid w:val="66D364AF"/>
    <w:rsid w:val="67FD6F7B"/>
    <w:rsid w:val="689E05A5"/>
    <w:rsid w:val="68E0546C"/>
    <w:rsid w:val="6C2A661E"/>
    <w:rsid w:val="6E2B00A9"/>
    <w:rsid w:val="6EC446B8"/>
    <w:rsid w:val="6F5767A6"/>
    <w:rsid w:val="705C33D8"/>
    <w:rsid w:val="70BB7893"/>
    <w:rsid w:val="71745F02"/>
    <w:rsid w:val="73B7065A"/>
    <w:rsid w:val="751759A6"/>
    <w:rsid w:val="761F4C69"/>
    <w:rsid w:val="792E0C5B"/>
    <w:rsid w:val="7B0A57DF"/>
    <w:rsid w:val="7B486FD2"/>
    <w:rsid w:val="7DB163E5"/>
    <w:rsid w:val="7EAD4DFF"/>
    <w:rsid w:val="7F17671C"/>
    <w:rsid w:val="7F6E7A0E"/>
    <w:rsid w:val="7FA9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Plain Text"/>
    <w:basedOn w:val="1"/>
    <w:link w:val="45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13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4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6">
    <w:name w:val="Title"/>
    <w:basedOn w:val="1"/>
    <w:next w:val="1"/>
    <w:link w:val="3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8">
    <w:name w:val="Table Grid"/>
    <w:basedOn w:val="1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FollowedHyperlink"/>
    <w:basedOn w:val="19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Emphasis"/>
    <w:basedOn w:val="19"/>
    <w:qFormat/>
    <w:uiPriority w:val="20"/>
    <w:rPr>
      <w:i/>
      <w:iCs/>
    </w:rPr>
  </w:style>
  <w:style w:type="character" w:styleId="23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标题 1 字符"/>
    <w:basedOn w:val="1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5">
    <w:name w:val="标题 2 字符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字符"/>
    <w:basedOn w:val="19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字符"/>
    <w:basedOn w:val="19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9"/>
    <w:link w:val="6"/>
    <w:qFormat/>
    <w:uiPriority w:val="9"/>
    <w:rPr>
      <w:b/>
      <w:bCs/>
      <w:sz w:val="28"/>
      <w:szCs w:val="28"/>
    </w:rPr>
  </w:style>
  <w:style w:type="character" w:customStyle="1" w:styleId="29">
    <w:name w:val="标题 6 字符"/>
    <w:basedOn w:val="19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9"/>
    <w:link w:val="8"/>
    <w:qFormat/>
    <w:uiPriority w:val="9"/>
    <w:rPr>
      <w:b/>
      <w:bCs/>
      <w:sz w:val="24"/>
      <w:szCs w:val="24"/>
    </w:rPr>
  </w:style>
  <w:style w:type="character" w:customStyle="1" w:styleId="31">
    <w:name w:val="标题 8 字符"/>
    <w:basedOn w:val="19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9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9"/>
    <w:link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4">
    <w:name w:val="副标题 字符"/>
    <w:basedOn w:val="19"/>
    <w:link w:val="1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35">
    <w:name w:val="不明显强调1"/>
    <w:basedOn w:val="19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明显强调1"/>
    <w:basedOn w:val="19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37">
    <w:name w:val="Quote"/>
    <w:basedOn w:val="1"/>
    <w:next w:val="1"/>
    <w:link w:val="3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8">
    <w:name w:val="引用 字符"/>
    <w:basedOn w:val="19"/>
    <w:link w:val="3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9">
    <w:name w:val="Intense Quote"/>
    <w:basedOn w:val="1"/>
    <w:next w:val="1"/>
    <w:link w:val="4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0">
    <w:name w:val="明显引用 字符"/>
    <w:basedOn w:val="19"/>
    <w:link w:val="3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不明显参考1"/>
    <w:basedOn w:val="19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2">
    <w:name w:val="明显参考1"/>
    <w:basedOn w:val="19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3">
    <w:name w:val="书籍标题1"/>
    <w:basedOn w:val="19"/>
    <w:qFormat/>
    <w:uiPriority w:val="33"/>
    <w:rPr>
      <w:b/>
      <w:bCs/>
      <w:smallCaps/>
      <w:spacing w:val="5"/>
    </w:rPr>
  </w:style>
  <w:style w:type="paragraph" w:styleId="44">
    <w:name w:val="List Paragraph"/>
    <w:basedOn w:val="1"/>
    <w:qFormat/>
    <w:uiPriority w:val="34"/>
    <w:pPr>
      <w:ind w:firstLine="420" w:firstLineChars="200"/>
    </w:pPr>
  </w:style>
  <w:style w:type="character" w:customStyle="1" w:styleId="45">
    <w:name w:val="纯文本 字符"/>
    <w:link w:val="12"/>
    <w:qFormat/>
    <w:uiPriority w:val="0"/>
    <w:rPr>
      <w:rFonts w:ascii="仿宋_GB2312"/>
      <w:sz w:val="24"/>
    </w:rPr>
  </w:style>
  <w:style w:type="character" w:customStyle="1" w:styleId="46">
    <w:name w:val="纯文本 字符1"/>
    <w:basedOn w:val="19"/>
    <w:semiHidden/>
    <w:qFormat/>
    <w:uiPriority w:val="99"/>
    <w:rPr>
      <w:rFonts w:hAnsi="Courier New" w:cs="Courier New" w:asciiTheme="minorEastAsia"/>
    </w:rPr>
  </w:style>
  <w:style w:type="character" w:customStyle="1" w:styleId="47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8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9">
    <w:name w:val="bjh-p"/>
    <w:basedOn w:val="1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205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Company>Huawei Technologies Co., Ltd.</Company>
  <Pages>2</Pages>
  <Words>738</Words>
  <Characters>878</Characters>
  <Lines>31</Lines>
  <Paragraphs>8</Paragraphs>
  <TotalTime>303</TotalTime>
  <ScaleCrop>false</ScaleCrop>
  <LinksUpToDate>false</LinksUpToDate>
  <CharactersWithSpaces>897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2022-12-02T07:56:00Z</dcterms:created>
  <dc:creator>chengxinxin (E)</dc:creator>
  <cp:lastModifiedBy>李云龙</cp:lastModifiedBy>
  <dcterms:modified xsi:type="dcterms:W3CDTF">2026-06-01T03:14:47Z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(3)rst+EDVKlulsL9frOCc/JUoGeRkZXE3Jea8Xe4acLjXCis+9R0Jk+5AVNLaHyTN0B43sAx7R
/8T/I+de415oNwcfANox+pepe69dGnfpkcMM4SI2aF+vYZ+zTe27xOTGsMfRvrFbapXmsthk
zpUrE5Lm5r4jLXrPVLitlG50W4fb8JbRz61/f/tOANqAzeXUYxUrdzMf0YFRZBZAI9MEB/cv
P1+Mh0WaBc+aZFYk43</vt:lpwstr>
  </property>
  <property fmtid="{D5CDD505-2E9C-101B-9397-08002B2CF9AE}" pid="3" name="_2015_ms_pID_7253431">
    <vt:lpwstr>PTIwdLnxHYiiKY4KsmgRM4rM8/NhrPbRYISAN6hvz1Ia1pP7GR/If0
bnRHWoc0L48mhR7exRqj0LrhVPmFJCxQN9NujfKNS+fige070McnlIifKJv/ibtL9ZEyPvZE
vZhDmr5zX2L0csSScTqYX1ilY1URFrp7gq4A9Yr5iwrg61TTqTX+yk2TcyEbTOp0IFMD+JDt
MZ8bmUDYwH13wAT3pBcicUSSc57TSbODzMpO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1668781881</vt:lpwstr>
  </property>
  <property fmtid="{D5CDD505-2E9C-101B-9397-08002B2CF9AE}" pid="8" name="_2015_ms_pID_7253432">
    <vt:lpwstr>pw==</vt:lpwstr>
  </property>
  <property fmtid="{D5CDD505-2E9C-101B-9397-08002B2CF9AE}" pid="9" name="KSOProductBuildVer">
    <vt:lpwstr>2052-12.8.2.20324</vt:lpwstr>
  </property>
  <property fmtid="{D5CDD505-2E9C-101B-9397-08002B2CF9AE}" pid="10" name="ICV">
    <vt:lpwstr>3AD97E5CBEF4466FB4085ECC656E63D9_13</vt:lpwstr>
  </property>
  <property fmtid="{D5CDD505-2E9C-101B-9397-08002B2CF9AE}" pid="11" name="KSOTemplateDocerSaveRecord">
    <vt:lpwstr>eyJoZGlkIjoiZjAyOWNlMjdjYmQ1YzE1MWQyNmE2Zjg5YzQ3NzBkOWMiLCJ1c2VySWQiOiIyODA4NzEyMTYifQ==</vt:lpwstr>
  </property>
</Properties>
</file>